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76E2" w:rsidRPr="007476E2" w:rsidRDefault="007476E2" w:rsidP="007476E2">
      <w:pPr>
        <w:pStyle w:val="BodyText"/>
      </w:pPr>
    </w:p>
    <w:p w:rsidR="00992900" w:rsidRDefault="00992900" w:rsidP="007476E2">
      <w:pPr>
        <w:rPr>
          <w:rFonts w:ascii="Verdana" w:hAnsi="Verdana"/>
          <w:b/>
          <w:sz w:val="28"/>
        </w:rPr>
      </w:pPr>
    </w:p>
    <w:tbl>
      <w:tblPr>
        <w:tblStyle w:val="TableGrid0"/>
        <w:tblpPr w:leftFromText="180" w:rightFromText="180" w:vertAnchor="text" w:horzAnchor="margin" w:tblpY="-6"/>
        <w:tblW w:w="10630" w:type="dxa"/>
        <w:tblInd w:w="0" w:type="dxa"/>
        <w:tblCellMar>
          <w:top w:w="39" w:type="dxa"/>
          <w:left w:w="107" w:type="dxa"/>
          <w:right w:w="87" w:type="dxa"/>
        </w:tblCellMar>
        <w:tblLook w:val="04A0" w:firstRow="1" w:lastRow="0" w:firstColumn="1" w:lastColumn="0" w:noHBand="0" w:noVBand="1"/>
      </w:tblPr>
      <w:tblGrid>
        <w:gridCol w:w="6529"/>
        <w:gridCol w:w="1294"/>
        <w:gridCol w:w="2807"/>
      </w:tblGrid>
      <w:tr w:rsidR="00992900" w:rsidTr="00B46C61">
        <w:trPr>
          <w:trHeight w:val="497"/>
        </w:trPr>
        <w:tc>
          <w:tcPr>
            <w:tcW w:w="6529" w:type="dxa"/>
            <w:tcBorders>
              <w:top w:val="single" w:sz="4" w:space="0" w:color="000000"/>
              <w:left w:val="single" w:sz="4" w:space="0" w:color="000000"/>
              <w:bottom w:val="single" w:sz="4" w:space="0" w:color="000000"/>
              <w:right w:val="single" w:sz="4" w:space="0" w:color="000000"/>
            </w:tcBorders>
            <w:shd w:val="clear" w:color="auto" w:fill="3070B7"/>
          </w:tcPr>
          <w:p w:rsidR="00992900" w:rsidRDefault="00992900" w:rsidP="00700ECF">
            <w:r>
              <w:rPr>
                <w:color w:val="FFFFFF"/>
                <w:sz w:val="20"/>
              </w:rPr>
              <w:t>COVID</w:t>
            </w:r>
            <w:r w:rsidR="00285D40">
              <w:rPr>
                <w:color w:val="FFFFFF"/>
                <w:sz w:val="20"/>
              </w:rPr>
              <w:t>-</w:t>
            </w:r>
            <w:r>
              <w:rPr>
                <w:color w:val="FFFFFF"/>
                <w:sz w:val="20"/>
              </w:rPr>
              <w:t xml:space="preserve">19 Process/Protocol  </w:t>
            </w:r>
          </w:p>
        </w:tc>
        <w:tc>
          <w:tcPr>
            <w:tcW w:w="1294" w:type="dxa"/>
            <w:tcBorders>
              <w:top w:val="single" w:sz="4" w:space="0" w:color="000000"/>
              <w:left w:val="single" w:sz="4" w:space="0" w:color="000000"/>
              <w:bottom w:val="single" w:sz="4" w:space="0" w:color="000000"/>
              <w:right w:val="single" w:sz="4" w:space="0" w:color="000000"/>
            </w:tcBorders>
            <w:shd w:val="clear" w:color="auto" w:fill="3070B7"/>
          </w:tcPr>
          <w:p w:rsidR="00992900" w:rsidRDefault="00992900" w:rsidP="00700ECF">
            <w:pPr>
              <w:jc w:val="center"/>
            </w:pPr>
            <w:r>
              <w:rPr>
                <w:color w:val="FFFFFF"/>
                <w:sz w:val="20"/>
              </w:rPr>
              <w:t xml:space="preserve">X indicates Yes </w:t>
            </w:r>
          </w:p>
        </w:tc>
        <w:tc>
          <w:tcPr>
            <w:tcW w:w="2807" w:type="dxa"/>
            <w:tcBorders>
              <w:top w:val="single" w:sz="4" w:space="0" w:color="000000"/>
              <w:left w:val="single" w:sz="4" w:space="0" w:color="000000"/>
              <w:bottom w:val="single" w:sz="4" w:space="0" w:color="000000"/>
              <w:right w:val="single" w:sz="4" w:space="0" w:color="000000"/>
            </w:tcBorders>
            <w:shd w:val="clear" w:color="auto" w:fill="3070B7"/>
          </w:tcPr>
          <w:p w:rsidR="00992900" w:rsidRDefault="00992900" w:rsidP="00700ECF">
            <w:pPr>
              <w:ind w:left="503"/>
            </w:pPr>
            <w:r>
              <w:rPr>
                <w:color w:val="FFFFFF"/>
                <w:sz w:val="20"/>
              </w:rPr>
              <w:t xml:space="preserve">Comments </w:t>
            </w:r>
          </w:p>
        </w:tc>
      </w:tr>
      <w:tr w:rsidR="00992900" w:rsidTr="00700ECF">
        <w:trPr>
          <w:trHeight w:val="500"/>
        </w:trPr>
        <w:tc>
          <w:tcPr>
            <w:tcW w:w="6529" w:type="dxa"/>
            <w:tcBorders>
              <w:top w:val="single" w:sz="4" w:space="0" w:color="000000"/>
              <w:left w:val="single" w:sz="4" w:space="0" w:color="000000"/>
              <w:bottom w:val="single" w:sz="4" w:space="0" w:color="000000"/>
              <w:right w:val="single" w:sz="4" w:space="0" w:color="000000"/>
            </w:tcBorders>
          </w:tcPr>
          <w:p w:rsidR="00992900" w:rsidRDefault="00992900" w:rsidP="00700ECF">
            <w:pPr>
              <w:ind w:left="502" w:hanging="360"/>
            </w:pPr>
            <w:r>
              <w:rPr>
                <w:sz w:val="20"/>
              </w:rPr>
              <w:t>1.</w:t>
            </w:r>
            <w:r>
              <w:rPr>
                <w:rFonts w:ascii="Arial" w:eastAsia="Arial" w:hAnsi="Arial" w:cs="Arial"/>
                <w:sz w:val="20"/>
              </w:rPr>
              <w:t xml:space="preserve"> </w:t>
            </w:r>
            <w:r>
              <w:rPr>
                <w:sz w:val="20"/>
              </w:rPr>
              <w:t xml:space="preserve">The Provider has access to up to date COVID-19 information and a clear process to ensure regular updates are disseminated to staff </w:t>
            </w:r>
          </w:p>
        </w:tc>
        <w:tc>
          <w:tcPr>
            <w:tcW w:w="1294" w:type="dxa"/>
            <w:tcBorders>
              <w:top w:val="single" w:sz="4" w:space="0" w:color="000000"/>
              <w:left w:val="single" w:sz="4" w:space="0" w:color="000000"/>
              <w:bottom w:val="single" w:sz="4" w:space="0" w:color="000000"/>
              <w:right w:val="single" w:sz="4" w:space="0" w:color="000000"/>
            </w:tcBorders>
          </w:tcPr>
          <w:p w:rsidR="00992900" w:rsidRDefault="00992900" w:rsidP="00700ECF">
            <w:pPr>
              <w:ind w:left="77"/>
              <w:jc w:val="center"/>
            </w:pPr>
            <w:r>
              <w:rPr>
                <w:rFonts w:ascii="Segoe UI Symbol" w:eastAsia="Segoe UI Symbol" w:hAnsi="Segoe UI Symbol" w:cs="Segoe UI Symbol"/>
                <w:sz w:val="20"/>
              </w:rPr>
              <w:t>☐</w:t>
            </w:r>
            <w:r>
              <w:rPr>
                <w:sz w:val="20"/>
              </w:rPr>
              <w:t xml:space="preserve"> </w:t>
            </w:r>
          </w:p>
        </w:tc>
        <w:tc>
          <w:tcPr>
            <w:tcW w:w="2807" w:type="dxa"/>
            <w:tcBorders>
              <w:top w:val="single" w:sz="4" w:space="0" w:color="000000"/>
              <w:left w:val="single" w:sz="4" w:space="0" w:color="000000"/>
              <w:bottom w:val="single" w:sz="4" w:space="0" w:color="000000"/>
              <w:right w:val="single" w:sz="4" w:space="0" w:color="000000"/>
            </w:tcBorders>
          </w:tcPr>
          <w:p w:rsidR="00992900" w:rsidRDefault="00992900" w:rsidP="00700ECF">
            <w:pPr>
              <w:ind w:left="503"/>
            </w:pPr>
            <w:r>
              <w:rPr>
                <w:sz w:val="20"/>
              </w:rPr>
              <w:t xml:space="preserve"> </w:t>
            </w:r>
          </w:p>
        </w:tc>
      </w:tr>
      <w:tr w:rsidR="00992900" w:rsidTr="00700ECF">
        <w:trPr>
          <w:trHeight w:val="742"/>
        </w:trPr>
        <w:tc>
          <w:tcPr>
            <w:tcW w:w="6529" w:type="dxa"/>
            <w:tcBorders>
              <w:top w:val="single" w:sz="4" w:space="0" w:color="000000"/>
              <w:left w:val="single" w:sz="4" w:space="0" w:color="000000"/>
              <w:bottom w:val="single" w:sz="4" w:space="0" w:color="000000"/>
              <w:right w:val="single" w:sz="4" w:space="0" w:color="000000"/>
            </w:tcBorders>
          </w:tcPr>
          <w:p w:rsidR="00992900" w:rsidRDefault="00992900" w:rsidP="00700ECF">
            <w:pPr>
              <w:ind w:left="502" w:hanging="360"/>
            </w:pPr>
            <w:r>
              <w:rPr>
                <w:sz w:val="20"/>
              </w:rPr>
              <w:t>2.</w:t>
            </w:r>
            <w:r>
              <w:rPr>
                <w:rFonts w:ascii="Arial" w:eastAsia="Arial" w:hAnsi="Arial" w:cs="Arial"/>
                <w:sz w:val="20"/>
              </w:rPr>
              <w:t xml:space="preserve"> </w:t>
            </w:r>
            <w:r>
              <w:rPr>
                <w:sz w:val="20"/>
              </w:rPr>
              <w:t xml:space="preserve">Provider is convening a regular meeting with staff to share information and plan for COVID-19 readiness </w:t>
            </w:r>
          </w:p>
        </w:tc>
        <w:tc>
          <w:tcPr>
            <w:tcW w:w="1294" w:type="dxa"/>
            <w:tcBorders>
              <w:top w:val="single" w:sz="4" w:space="0" w:color="000000"/>
              <w:left w:val="single" w:sz="4" w:space="0" w:color="000000"/>
              <w:bottom w:val="single" w:sz="4" w:space="0" w:color="000000"/>
              <w:right w:val="single" w:sz="4" w:space="0" w:color="000000"/>
            </w:tcBorders>
          </w:tcPr>
          <w:p w:rsidR="00992900" w:rsidRDefault="00992900" w:rsidP="00700ECF">
            <w:pPr>
              <w:ind w:left="77"/>
              <w:jc w:val="center"/>
            </w:pPr>
            <w:r>
              <w:rPr>
                <w:rFonts w:ascii="Segoe UI Symbol" w:eastAsia="Segoe UI Symbol" w:hAnsi="Segoe UI Symbol" w:cs="Segoe UI Symbol"/>
                <w:sz w:val="20"/>
              </w:rPr>
              <w:t>☐</w:t>
            </w:r>
            <w:r>
              <w:rPr>
                <w:sz w:val="20"/>
              </w:rPr>
              <w:t xml:space="preserve"> </w:t>
            </w:r>
          </w:p>
        </w:tc>
        <w:tc>
          <w:tcPr>
            <w:tcW w:w="2807" w:type="dxa"/>
            <w:tcBorders>
              <w:top w:val="single" w:sz="4" w:space="0" w:color="000000"/>
              <w:left w:val="single" w:sz="4" w:space="0" w:color="000000"/>
              <w:bottom w:val="single" w:sz="4" w:space="0" w:color="000000"/>
              <w:right w:val="single" w:sz="4" w:space="0" w:color="000000"/>
            </w:tcBorders>
          </w:tcPr>
          <w:p w:rsidR="00992900" w:rsidRDefault="00992900" w:rsidP="00700ECF">
            <w:pPr>
              <w:ind w:left="503"/>
            </w:pPr>
            <w:r>
              <w:rPr>
                <w:sz w:val="20"/>
              </w:rPr>
              <w:t xml:space="preserve"> </w:t>
            </w:r>
          </w:p>
        </w:tc>
      </w:tr>
      <w:tr w:rsidR="00992900" w:rsidTr="00700ECF">
        <w:trPr>
          <w:trHeight w:val="742"/>
        </w:trPr>
        <w:tc>
          <w:tcPr>
            <w:tcW w:w="6529" w:type="dxa"/>
            <w:tcBorders>
              <w:top w:val="single" w:sz="4" w:space="0" w:color="000000"/>
              <w:left w:val="single" w:sz="4" w:space="0" w:color="000000"/>
              <w:bottom w:val="single" w:sz="4" w:space="0" w:color="000000"/>
              <w:right w:val="single" w:sz="4" w:space="0" w:color="000000"/>
            </w:tcBorders>
          </w:tcPr>
          <w:p w:rsidR="00992900" w:rsidRDefault="00992900" w:rsidP="00700ECF">
            <w:pPr>
              <w:ind w:left="502" w:hanging="360"/>
            </w:pPr>
            <w:r>
              <w:rPr>
                <w:sz w:val="20"/>
              </w:rPr>
              <w:t>3.</w:t>
            </w:r>
            <w:r>
              <w:rPr>
                <w:rFonts w:ascii="Arial" w:eastAsia="Arial" w:hAnsi="Arial" w:cs="Arial"/>
                <w:sz w:val="20"/>
              </w:rPr>
              <w:t xml:space="preserve"> </w:t>
            </w:r>
            <w:r>
              <w:rPr>
                <w:sz w:val="20"/>
              </w:rPr>
              <w:t>Provider has reviewed and put in place standing procedures for Infection Control and Pandemic Management as provided for under COVID-19 guidance</w:t>
            </w:r>
          </w:p>
        </w:tc>
        <w:tc>
          <w:tcPr>
            <w:tcW w:w="1294" w:type="dxa"/>
            <w:tcBorders>
              <w:top w:val="single" w:sz="4" w:space="0" w:color="000000"/>
              <w:left w:val="single" w:sz="4" w:space="0" w:color="000000"/>
              <w:bottom w:val="single" w:sz="4" w:space="0" w:color="000000"/>
              <w:right w:val="single" w:sz="4" w:space="0" w:color="000000"/>
            </w:tcBorders>
          </w:tcPr>
          <w:p w:rsidR="00992900" w:rsidRDefault="00992900" w:rsidP="00700ECF">
            <w:pPr>
              <w:ind w:left="105"/>
              <w:jc w:val="center"/>
            </w:pPr>
            <w:r>
              <w:rPr>
                <w:rFonts w:ascii="MS Gothic" w:eastAsia="MS Gothic" w:hAnsi="MS Gothic" w:cs="MS Gothic"/>
                <w:sz w:val="20"/>
              </w:rPr>
              <w:t>☐</w:t>
            </w:r>
            <w:r>
              <w:rPr>
                <w:sz w:val="20"/>
              </w:rPr>
              <w:t xml:space="preserve"> </w:t>
            </w:r>
          </w:p>
        </w:tc>
        <w:tc>
          <w:tcPr>
            <w:tcW w:w="2807" w:type="dxa"/>
            <w:tcBorders>
              <w:top w:val="single" w:sz="4" w:space="0" w:color="000000"/>
              <w:left w:val="single" w:sz="4" w:space="0" w:color="000000"/>
              <w:bottom w:val="single" w:sz="4" w:space="0" w:color="000000"/>
              <w:right w:val="single" w:sz="4" w:space="0" w:color="000000"/>
            </w:tcBorders>
          </w:tcPr>
          <w:p w:rsidR="00992900" w:rsidRDefault="00992900" w:rsidP="00700ECF">
            <w:pPr>
              <w:ind w:left="503"/>
            </w:pPr>
            <w:r>
              <w:rPr>
                <w:sz w:val="20"/>
              </w:rPr>
              <w:t xml:space="preserve"> </w:t>
            </w:r>
          </w:p>
        </w:tc>
      </w:tr>
      <w:tr w:rsidR="00992900" w:rsidTr="00700ECF">
        <w:trPr>
          <w:trHeight w:val="1231"/>
        </w:trPr>
        <w:tc>
          <w:tcPr>
            <w:tcW w:w="6529" w:type="dxa"/>
            <w:tcBorders>
              <w:top w:val="single" w:sz="4" w:space="0" w:color="000000"/>
              <w:left w:val="single" w:sz="4" w:space="0" w:color="000000"/>
              <w:bottom w:val="single" w:sz="4" w:space="0" w:color="000000"/>
              <w:right w:val="single" w:sz="4" w:space="0" w:color="000000"/>
            </w:tcBorders>
          </w:tcPr>
          <w:p w:rsidR="00992900" w:rsidRDefault="00992900" w:rsidP="00700ECF">
            <w:pPr>
              <w:ind w:left="502" w:hanging="360"/>
            </w:pPr>
            <w:r>
              <w:rPr>
                <w:sz w:val="20"/>
              </w:rPr>
              <w:t>4.</w:t>
            </w:r>
            <w:r>
              <w:rPr>
                <w:rFonts w:ascii="Arial" w:eastAsia="Arial" w:hAnsi="Arial" w:cs="Arial"/>
                <w:sz w:val="20"/>
              </w:rPr>
              <w:t xml:space="preserve"> </w:t>
            </w:r>
            <w:r>
              <w:rPr>
                <w:sz w:val="20"/>
              </w:rPr>
              <w:t xml:space="preserve">If FIFO, or DIDO, </w:t>
            </w:r>
            <w:r w:rsidR="00202C78">
              <w:rPr>
                <w:sz w:val="20"/>
              </w:rPr>
              <w:t>p</w:t>
            </w:r>
            <w:r>
              <w:rPr>
                <w:sz w:val="20"/>
              </w:rPr>
              <w:t xml:space="preserve">rovider has considered the need to restrict travel to rural and remote communities and has risk assessment matrix in place to review the necessity of service restriction. The matrix is reviewed </w:t>
            </w:r>
            <w:proofErr w:type="gramStart"/>
            <w:r>
              <w:rPr>
                <w:sz w:val="20"/>
              </w:rPr>
              <w:t>daily</w:t>
            </w:r>
            <w:proofErr w:type="gramEnd"/>
            <w:r>
              <w:rPr>
                <w:sz w:val="20"/>
              </w:rPr>
              <w:t xml:space="preserve"> and W</w:t>
            </w:r>
            <w:r w:rsidR="00202C78">
              <w:rPr>
                <w:sz w:val="20"/>
              </w:rPr>
              <w:t>A Primary Health Alliance</w:t>
            </w:r>
            <w:r>
              <w:rPr>
                <w:sz w:val="20"/>
              </w:rPr>
              <w:t xml:space="preserve"> is advised regularly of changes/restrictions in service delivery</w:t>
            </w:r>
          </w:p>
        </w:tc>
        <w:tc>
          <w:tcPr>
            <w:tcW w:w="1294" w:type="dxa"/>
            <w:tcBorders>
              <w:top w:val="single" w:sz="4" w:space="0" w:color="000000"/>
              <w:left w:val="single" w:sz="4" w:space="0" w:color="000000"/>
              <w:bottom w:val="single" w:sz="4" w:space="0" w:color="000000"/>
              <w:right w:val="single" w:sz="4" w:space="0" w:color="000000"/>
            </w:tcBorders>
          </w:tcPr>
          <w:p w:rsidR="00992900" w:rsidRDefault="00992900" w:rsidP="00700ECF">
            <w:pPr>
              <w:ind w:left="105"/>
              <w:jc w:val="center"/>
            </w:pPr>
            <w:r>
              <w:rPr>
                <w:rFonts w:ascii="MS Gothic" w:eastAsia="MS Gothic" w:hAnsi="MS Gothic" w:cs="MS Gothic"/>
                <w:sz w:val="20"/>
              </w:rPr>
              <w:t>☐</w:t>
            </w:r>
            <w:r>
              <w:rPr>
                <w:sz w:val="20"/>
              </w:rPr>
              <w:t xml:space="preserve"> </w:t>
            </w:r>
          </w:p>
        </w:tc>
        <w:tc>
          <w:tcPr>
            <w:tcW w:w="2807" w:type="dxa"/>
            <w:tcBorders>
              <w:top w:val="single" w:sz="4" w:space="0" w:color="000000"/>
              <w:left w:val="single" w:sz="4" w:space="0" w:color="000000"/>
              <w:bottom w:val="single" w:sz="4" w:space="0" w:color="000000"/>
              <w:right w:val="single" w:sz="4" w:space="0" w:color="000000"/>
            </w:tcBorders>
          </w:tcPr>
          <w:p w:rsidR="00992900" w:rsidRDefault="00992900" w:rsidP="00700ECF">
            <w:pPr>
              <w:ind w:left="503"/>
            </w:pPr>
            <w:r>
              <w:rPr>
                <w:sz w:val="20"/>
              </w:rPr>
              <w:t xml:space="preserve"> </w:t>
            </w:r>
          </w:p>
        </w:tc>
      </w:tr>
      <w:tr w:rsidR="00992900" w:rsidTr="00700ECF">
        <w:trPr>
          <w:trHeight w:val="742"/>
        </w:trPr>
        <w:tc>
          <w:tcPr>
            <w:tcW w:w="6529" w:type="dxa"/>
            <w:tcBorders>
              <w:top w:val="single" w:sz="4" w:space="0" w:color="000000"/>
              <w:left w:val="single" w:sz="4" w:space="0" w:color="000000"/>
              <w:bottom w:val="single" w:sz="4" w:space="0" w:color="000000"/>
              <w:right w:val="single" w:sz="4" w:space="0" w:color="000000"/>
            </w:tcBorders>
          </w:tcPr>
          <w:p w:rsidR="00992900" w:rsidRDefault="00992900" w:rsidP="00700ECF">
            <w:pPr>
              <w:ind w:left="502" w:hanging="360"/>
            </w:pPr>
            <w:r>
              <w:rPr>
                <w:sz w:val="20"/>
              </w:rPr>
              <w:t>5.</w:t>
            </w:r>
            <w:r>
              <w:rPr>
                <w:rFonts w:ascii="Arial" w:eastAsia="Arial" w:hAnsi="Arial" w:cs="Arial"/>
                <w:sz w:val="20"/>
              </w:rPr>
              <w:t xml:space="preserve"> </w:t>
            </w:r>
            <w:r>
              <w:rPr>
                <w:sz w:val="20"/>
              </w:rPr>
              <w:t xml:space="preserve">Provider has undertaken an analysis of telehealth and online support and or shared/care arrangements </w:t>
            </w:r>
            <w:r w:rsidR="007659BD">
              <w:rPr>
                <w:sz w:val="20"/>
              </w:rPr>
              <w:t xml:space="preserve">with </w:t>
            </w:r>
            <w:r>
              <w:rPr>
                <w:sz w:val="20"/>
              </w:rPr>
              <w:t>locally based health professionals for more vulnerable patient groups</w:t>
            </w:r>
          </w:p>
        </w:tc>
        <w:tc>
          <w:tcPr>
            <w:tcW w:w="1294" w:type="dxa"/>
            <w:tcBorders>
              <w:top w:val="single" w:sz="4" w:space="0" w:color="000000"/>
              <w:left w:val="single" w:sz="4" w:space="0" w:color="000000"/>
              <w:bottom w:val="single" w:sz="4" w:space="0" w:color="000000"/>
              <w:right w:val="single" w:sz="4" w:space="0" w:color="000000"/>
            </w:tcBorders>
          </w:tcPr>
          <w:p w:rsidR="00992900" w:rsidRDefault="00992900" w:rsidP="00700ECF">
            <w:pPr>
              <w:ind w:left="105"/>
              <w:jc w:val="center"/>
            </w:pPr>
            <w:r>
              <w:rPr>
                <w:rFonts w:ascii="MS Gothic" w:eastAsia="MS Gothic" w:hAnsi="MS Gothic" w:cs="MS Gothic"/>
                <w:sz w:val="20"/>
              </w:rPr>
              <w:t>☐</w:t>
            </w:r>
            <w:r>
              <w:rPr>
                <w:sz w:val="20"/>
              </w:rPr>
              <w:t xml:space="preserve"> </w:t>
            </w:r>
          </w:p>
        </w:tc>
        <w:tc>
          <w:tcPr>
            <w:tcW w:w="2807" w:type="dxa"/>
            <w:tcBorders>
              <w:top w:val="single" w:sz="4" w:space="0" w:color="000000"/>
              <w:left w:val="single" w:sz="4" w:space="0" w:color="000000"/>
              <w:bottom w:val="single" w:sz="4" w:space="0" w:color="000000"/>
              <w:right w:val="single" w:sz="4" w:space="0" w:color="000000"/>
            </w:tcBorders>
          </w:tcPr>
          <w:p w:rsidR="00992900" w:rsidRDefault="00992900" w:rsidP="00700ECF">
            <w:pPr>
              <w:ind w:left="503"/>
            </w:pPr>
            <w:r>
              <w:rPr>
                <w:sz w:val="20"/>
              </w:rPr>
              <w:t xml:space="preserve"> </w:t>
            </w:r>
          </w:p>
        </w:tc>
      </w:tr>
      <w:tr w:rsidR="00992900" w:rsidTr="00700ECF">
        <w:trPr>
          <w:trHeight w:val="744"/>
        </w:trPr>
        <w:tc>
          <w:tcPr>
            <w:tcW w:w="6529" w:type="dxa"/>
            <w:tcBorders>
              <w:top w:val="single" w:sz="4" w:space="0" w:color="000000"/>
              <w:left w:val="single" w:sz="4" w:space="0" w:color="000000"/>
              <w:bottom w:val="single" w:sz="4" w:space="0" w:color="000000"/>
              <w:right w:val="single" w:sz="4" w:space="0" w:color="000000"/>
            </w:tcBorders>
          </w:tcPr>
          <w:p w:rsidR="00992900" w:rsidRDefault="00992900" w:rsidP="00700ECF">
            <w:pPr>
              <w:ind w:left="502" w:hanging="360"/>
            </w:pPr>
            <w:r>
              <w:rPr>
                <w:sz w:val="20"/>
              </w:rPr>
              <w:t>6.</w:t>
            </w:r>
            <w:r>
              <w:rPr>
                <w:rFonts w:ascii="Arial" w:eastAsia="Arial" w:hAnsi="Arial" w:cs="Arial"/>
                <w:sz w:val="20"/>
              </w:rPr>
              <w:t xml:space="preserve"> </w:t>
            </w:r>
            <w:r>
              <w:rPr>
                <w:sz w:val="20"/>
              </w:rPr>
              <w:t>Provider has undertaken a local risk assessment of patient vulnerability, patient flow concerns and workforce cross infection issues (</w:t>
            </w:r>
            <w:r w:rsidR="00ED36B9">
              <w:rPr>
                <w:sz w:val="20"/>
              </w:rPr>
              <w:t>especially</w:t>
            </w:r>
            <w:r>
              <w:rPr>
                <w:sz w:val="20"/>
              </w:rPr>
              <w:t xml:space="preserve"> for FIFO and DIDO) and has a mechanism for monitoring daily </w:t>
            </w:r>
          </w:p>
        </w:tc>
        <w:tc>
          <w:tcPr>
            <w:tcW w:w="1294" w:type="dxa"/>
            <w:tcBorders>
              <w:top w:val="single" w:sz="4" w:space="0" w:color="000000"/>
              <w:left w:val="single" w:sz="4" w:space="0" w:color="000000"/>
              <w:bottom w:val="single" w:sz="4" w:space="0" w:color="000000"/>
              <w:right w:val="single" w:sz="4" w:space="0" w:color="000000"/>
            </w:tcBorders>
          </w:tcPr>
          <w:p w:rsidR="00992900" w:rsidRDefault="00992900" w:rsidP="00700ECF">
            <w:pPr>
              <w:ind w:left="105"/>
              <w:jc w:val="center"/>
            </w:pPr>
            <w:r>
              <w:rPr>
                <w:rFonts w:ascii="MS Gothic" w:eastAsia="MS Gothic" w:hAnsi="MS Gothic" w:cs="MS Gothic"/>
                <w:sz w:val="20"/>
              </w:rPr>
              <w:t>☐</w:t>
            </w:r>
            <w:r>
              <w:rPr>
                <w:sz w:val="20"/>
              </w:rPr>
              <w:t xml:space="preserve"> </w:t>
            </w:r>
          </w:p>
        </w:tc>
        <w:tc>
          <w:tcPr>
            <w:tcW w:w="2807" w:type="dxa"/>
            <w:tcBorders>
              <w:top w:val="single" w:sz="4" w:space="0" w:color="000000"/>
              <w:left w:val="single" w:sz="4" w:space="0" w:color="000000"/>
              <w:bottom w:val="single" w:sz="4" w:space="0" w:color="000000"/>
              <w:right w:val="single" w:sz="4" w:space="0" w:color="000000"/>
            </w:tcBorders>
          </w:tcPr>
          <w:p w:rsidR="00992900" w:rsidRDefault="00992900" w:rsidP="00700ECF">
            <w:pPr>
              <w:ind w:left="503"/>
            </w:pPr>
            <w:r>
              <w:rPr>
                <w:sz w:val="20"/>
              </w:rPr>
              <w:t xml:space="preserve"> </w:t>
            </w:r>
          </w:p>
        </w:tc>
      </w:tr>
      <w:tr w:rsidR="00992900" w:rsidTr="00700ECF">
        <w:trPr>
          <w:trHeight w:val="742"/>
        </w:trPr>
        <w:tc>
          <w:tcPr>
            <w:tcW w:w="6529" w:type="dxa"/>
            <w:tcBorders>
              <w:top w:val="single" w:sz="4" w:space="0" w:color="000000"/>
              <w:left w:val="single" w:sz="4" w:space="0" w:color="000000"/>
              <w:bottom w:val="single" w:sz="4" w:space="0" w:color="000000"/>
              <w:right w:val="single" w:sz="4" w:space="0" w:color="000000"/>
            </w:tcBorders>
          </w:tcPr>
          <w:p w:rsidR="00992900" w:rsidRDefault="00992900" w:rsidP="00700ECF">
            <w:pPr>
              <w:ind w:left="502" w:hanging="360"/>
            </w:pPr>
            <w:r>
              <w:rPr>
                <w:sz w:val="20"/>
              </w:rPr>
              <w:t>7.</w:t>
            </w:r>
            <w:r>
              <w:rPr>
                <w:rFonts w:ascii="Arial" w:eastAsia="Arial" w:hAnsi="Arial" w:cs="Arial"/>
                <w:sz w:val="20"/>
              </w:rPr>
              <w:t xml:space="preserve"> </w:t>
            </w:r>
            <w:r>
              <w:rPr>
                <w:sz w:val="20"/>
              </w:rPr>
              <w:t xml:space="preserve">Provider has processes for appropriate triage by </w:t>
            </w:r>
            <w:r w:rsidR="00202C78">
              <w:rPr>
                <w:sz w:val="20"/>
              </w:rPr>
              <w:t>r</w:t>
            </w:r>
            <w:r>
              <w:rPr>
                <w:sz w:val="20"/>
              </w:rPr>
              <w:t xml:space="preserve">eception at the point of client care for clients who present as sick or need advice regarding COVID-19 </w:t>
            </w:r>
          </w:p>
        </w:tc>
        <w:tc>
          <w:tcPr>
            <w:tcW w:w="1294" w:type="dxa"/>
            <w:tcBorders>
              <w:top w:val="single" w:sz="4" w:space="0" w:color="000000"/>
              <w:left w:val="single" w:sz="4" w:space="0" w:color="000000"/>
              <w:bottom w:val="single" w:sz="4" w:space="0" w:color="000000"/>
              <w:right w:val="single" w:sz="4" w:space="0" w:color="000000"/>
            </w:tcBorders>
          </w:tcPr>
          <w:p w:rsidR="00992900" w:rsidRDefault="00992900" w:rsidP="00700ECF">
            <w:pPr>
              <w:ind w:left="77"/>
              <w:jc w:val="center"/>
            </w:pPr>
            <w:r>
              <w:rPr>
                <w:rFonts w:ascii="Segoe UI Symbol" w:eastAsia="Segoe UI Symbol" w:hAnsi="Segoe UI Symbol" w:cs="Segoe UI Symbol"/>
                <w:sz w:val="20"/>
              </w:rPr>
              <w:t>☐</w:t>
            </w:r>
            <w:r>
              <w:rPr>
                <w:sz w:val="20"/>
              </w:rPr>
              <w:t xml:space="preserve"> </w:t>
            </w:r>
          </w:p>
        </w:tc>
        <w:tc>
          <w:tcPr>
            <w:tcW w:w="2807" w:type="dxa"/>
            <w:tcBorders>
              <w:top w:val="single" w:sz="4" w:space="0" w:color="000000"/>
              <w:left w:val="single" w:sz="4" w:space="0" w:color="000000"/>
              <w:bottom w:val="single" w:sz="4" w:space="0" w:color="000000"/>
              <w:right w:val="single" w:sz="4" w:space="0" w:color="000000"/>
            </w:tcBorders>
          </w:tcPr>
          <w:p w:rsidR="00992900" w:rsidRDefault="00992900" w:rsidP="00700ECF">
            <w:pPr>
              <w:ind w:left="503"/>
            </w:pPr>
            <w:r>
              <w:rPr>
                <w:sz w:val="20"/>
              </w:rPr>
              <w:t xml:space="preserve"> </w:t>
            </w:r>
          </w:p>
        </w:tc>
      </w:tr>
      <w:tr w:rsidR="00992900" w:rsidTr="00700ECF">
        <w:trPr>
          <w:trHeight w:val="986"/>
        </w:trPr>
        <w:tc>
          <w:tcPr>
            <w:tcW w:w="6529" w:type="dxa"/>
            <w:tcBorders>
              <w:top w:val="single" w:sz="4" w:space="0" w:color="000000"/>
              <w:left w:val="single" w:sz="4" w:space="0" w:color="000000"/>
              <w:bottom w:val="single" w:sz="4" w:space="0" w:color="000000"/>
              <w:right w:val="single" w:sz="4" w:space="0" w:color="000000"/>
            </w:tcBorders>
          </w:tcPr>
          <w:p w:rsidR="00992900" w:rsidRDefault="00992900" w:rsidP="00700ECF">
            <w:pPr>
              <w:ind w:left="502" w:hanging="360"/>
            </w:pPr>
            <w:r>
              <w:rPr>
                <w:sz w:val="20"/>
              </w:rPr>
              <w:t>8.</w:t>
            </w:r>
            <w:r>
              <w:rPr>
                <w:rFonts w:ascii="Arial" w:eastAsia="Arial" w:hAnsi="Arial" w:cs="Arial"/>
                <w:sz w:val="20"/>
              </w:rPr>
              <w:t xml:space="preserve"> </w:t>
            </w:r>
            <w:r>
              <w:rPr>
                <w:sz w:val="20"/>
              </w:rPr>
              <w:t xml:space="preserve">Contact has been made with local general </w:t>
            </w:r>
            <w:r w:rsidR="00202C78">
              <w:rPr>
                <w:sz w:val="20"/>
              </w:rPr>
              <w:t>p</w:t>
            </w:r>
            <w:r>
              <w:rPr>
                <w:sz w:val="20"/>
              </w:rPr>
              <w:t xml:space="preserve">ractice to ensure there is a clear line of communication and a standard operating procedure is in place to manage any necessary communication or client advice and referral </w:t>
            </w:r>
          </w:p>
        </w:tc>
        <w:tc>
          <w:tcPr>
            <w:tcW w:w="1294" w:type="dxa"/>
            <w:tcBorders>
              <w:top w:val="single" w:sz="4" w:space="0" w:color="000000"/>
              <w:left w:val="single" w:sz="4" w:space="0" w:color="000000"/>
              <w:bottom w:val="single" w:sz="4" w:space="0" w:color="000000"/>
              <w:right w:val="single" w:sz="4" w:space="0" w:color="000000"/>
            </w:tcBorders>
          </w:tcPr>
          <w:p w:rsidR="00992900" w:rsidRDefault="00992900" w:rsidP="00700ECF">
            <w:pPr>
              <w:ind w:left="77"/>
              <w:jc w:val="center"/>
            </w:pPr>
            <w:r>
              <w:rPr>
                <w:rFonts w:ascii="Segoe UI Symbol" w:eastAsia="Segoe UI Symbol" w:hAnsi="Segoe UI Symbol" w:cs="Segoe UI Symbol"/>
                <w:sz w:val="20"/>
              </w:rPr>
              <w:t>☐</w:t>
            </w:r>
            <w:r>
              <w:rPr>
                <w:sz w:val="20"/>
              </w:rPr>
              <w:t xml:space="preserve"> </w:t>
            </w:r>
          </w:p>
        </w:tc>
        <w:tc>
          <w:tcPr>
            <w:tcW w:w="2807" w:type="dxa"/>
            <w:tcBorders>
              <w:top w:val="single" w:sz="4" w:space="0" w:color="000000"/>
              <w:left w:val="single" w:sz="4" w:space="0" w:color="000000"/>
              <w:bottom w:val="single" w:sz="4" w:space="0" w:color="000000"/>
              <w:right w:val="single" w:sz="4" w:space="0" w:color="000000"/>
            </w:tcBorders>
          </w:tcPr>
          <w:p w:rsidR="00992900" w:rsidRDefault="00992900" w:rsidP="00700ECF">
            <w:pPr>
              <w:ind w:left="503"/>
            </w:pPr>
            <w:r>
              <w:rPr>
                <w:sz w:val="20"/>
              </w:rPr>
              <w:t xml:space="preserve"> </w:t>
            </w:r>
          </w:p>
        </w:tc>
      </w:tr>
      <w:tr w:rsidR="00992900" w:rsidTr="00700ECF">
        <w:trPr>
          <w:trHeight w:val="499"/>
        </w:trPr>
        <w:tc>
          <w:tcPr>
            <w:tcW w:w="6529" w:type="dxa"/>
            <w:tcBorders>
              <w:top w:val="single" w:sz="4" w:space="0" w:color="000000"/>
              <w:left w:val="single" w:sz="4" w:space="0" w:color="000000"/>
              <w:bottom w:val="single" w:sz="4" w:space="0" w:color="000000"/>
              <w:right w:val="single" w:sz="4" w:space="0" w:color="000000"/>
            </w:tcBorders>
          </w:tcPr>
          <w:p w:rsidR="00992900" w:rsidRDefault="00992900" w:rsidP="00700ECF">
            <w:pPr>
              <w:ind w:left="502" w:hanging="360"/>
            </w:pPr>
            <w:r>
              <w:rPr>
                <w:sz w:val="20"/>
              </w:rPr>
              <w:t>9.</w:t>
            </w:r>
            <w:r>
              <w:rPr>
                <w:rFonts w:ascii="Arial" w:eastAsia="Arial" w:hAnsi="Arial" w:cs="Arial"/>
                <w:sz w:val="20"/>
              </w:rPr>
              <w:t xml:space="preserve"> </w:t>
            </w:r>
            <w:r>
              <w:rPr>
                <w:sz w:val="20"/>
              </w:rPr>
              <w:t xml:space="preserve">Providers have been consulted and/or have information on local standing orders at HHS / hospital if referral of client is required </w:t>
            </w:r>
          </w:p>
        </w:tc>
        <w:tc>
          <w:tcPr>
            <w:tcW w:w="1294" w:type="dxa"/>
            <w:tcBorders>
              <w:top w:val="single" w:sz="4" w:space="0" w:color="000000"/>
              <w:left w:val="single" w:sz="4" w:space="0" w:color="000000"/>
              <w:bottom w:val="single" w:sz="4" w:space="0" w:color="000000"/>
              <w:right w:val="single" w:sz="4" w:space="0" w:color="000000"/>
            </w:tcBorders>
          </w:tcPr>
          <w:p w:rsidR="00992900" w:rsidRDefault="00992900" w:rsidP="00700ECF">
            <w:pPr>
              <w:ind w:left="77"/>
              <w:jc w:val="center"/>
            </w:pPr>
            <w:r>
              <w:rPr>
                <w:rFonts w:ascii="Segoe UI Symbol" w:eastAsia="Segoe UI Symbol" w:hAnsi="Segoe UI Symbol" w:cs="Segoe UI Symbol"/>
                <w:sz w:val="20"/>
              </w:rPr>
              <w:t>☐</w:t>
            </w:r>
            <w:r>
              <w:rPr>
                <w:sz w:val="20"/>
              </w:rPr>
              <w:t xml:space="preserve"> </w:t>
            </w:r>
          </w:p>
        </w:tc>
        <w:tc>
          <w:tcPr>
            <w:tcW w:w="2807" w:type="dxa"/>
            <w:tcBorders>
              <w:top w:val="single" w:sz="4" w:space="0" w:color="000000"/>
              <w:left w:val="single" w:sz="4" w:space="0" w:color="000000"/>
              <w:bottom w:val="single" w:sz="4" w:space="0" w:color="000000"/>
              <w:right w:val="single" w:sz="4" w:space="0" w:color="000000"/>
            </w:tcBorders>
          </w:tcPr>
          <w:p w:rsidR="00992900" w:rsidRDefault="00992900" w:rsidP="00700ECF">
            <w:pPr>
              <w:ind w:left="503"/>
            </w:pPr>
            <w:r>
              <w:rPr>
                <w:sz w:val="20"/>
              </w:rPr>
              <w:t xml:space="preserve"> </w:t>
            </w:r>
          </w:p>
        </w:tc>
      </w:tr>
      <w:tr w:rsidR="00992900" w:rsidTr="00700ECF">
        <w:trPr>
          <w:trHeight w:val="497"/>
        </w:trPr>
        <w:tc>
          <w:tcPr>
            <w:tcW w:w="6529" w:type="dxa"/>
            <w:tcBorders>
              <w:top w:val="single" w:sz="4" w:space="0" w:color="000000"/>
              <w:left w:val="single" w:sz="4" w:space="0" w:color="000000"/>
              <w:bottom w:val="single" w:sz="4" w:space="0" w:color="000000"/>
              <w:right w:val="single" w:sz="4" w:space="0" w:color="000000"/>
            </w:tcBorders>
          </w:tcPr>
          <w:p w:rsidR="00992900" w:rsidRDefault="00992900" w:rsidP="00700ECF">
            <w:pPr>
              <w:ind w:left="502" w:hanging="360"/>
            </w:pPr>
            <w:r>
              <w:rPr>
                <w:sz w:val="20"/>
              </w:rPr>
              <w:t>10.</w:t>
            </w:r>
            <w:r>
              <w:rPr>
                <w:rFonts w:ascii="Arial" w:eastAsia="Arial" w:hAnsi="Arial" w:cs="Arial"/>
                <w:sz w:val="20"/>
              </w:rPr>
              <w:t xml:space="preserve"> </w:t>
            </w:r>
            <w:r>
              <w:rPr>
                <w:sz w:val="20"/>
              </w:rPr>
              <w:t xml:space="preserve">Provider has access to appropriate PPE and standard operating procedures for managing clients and infection control as required </w:t>
            </w:r>
          </w:p>
        </w:tc>
        <w:tc>
          <w:tcPr>
            <w:tcW w:w="1294" w:type="dxa"/>
            <w:tcBorders>
              <w:top w:val="single" w:sz="4" w:space="0" w:color="000000"/>
              <w:left w:val="single" w:sz="4" w:space="0" w:color="000000"/>
              <w:bottom w:val="single" w:sz="4" w:space="0" w:color="000000"/>
              <w:right w:val="single" w:sz="4" w:space="0" w:color="000000"/>
            </w:tcBorders>
          </w:tcPr>
          <w:p w:rsidR="00992900" w:rsidRDefault="00992900" w:rsidP="00700ECF">
            <w:pPr>
              <w:ind w:left="77"/>
              <w:jc w:val="center"/>
            </w:pPr>
            <w:r>
              <w:rPr>
                <w:rFonts w:ascii="Segoe UI Symbol" w:eastAsia="Segoe UI Symbol" w:hAnsi="Segoe UI Symbol" w:cs="Segoe UI Symbol"/>
                <w:sz w:val="20"/>
              </w:rPr>
              <w:t>☐</w:t>
            </w:r>
            <w:r>
              <w:rPr>
                <w:sz w:val="20"/>
              </w:rPr>
              <w:t xml:space="preserve"> </w:t>
            </w:r>
          </w:p>
        </w:tc>
        <w:tc>
          <w:tcPr>
            <w:tcW w:w="2807" w:type="dxa"/>
            <w:tcBorders>
              <w:top w:val="single" w:sz="4" w:space="0" w:color="000000"/>
              <w:left w:val="single" w:sz="4" w:space="0" w:color="000000"/>
              <w:bottom w:val="single" w:sz="4" w:space="0" w:color="000000"/>
              <w:right w:val="single" w:sz="4" w:space="0" w:color="000000"/>
            </w:tcBorders>
          </w:tcPr>
          <w:p w:rsidR="00992900" w:rsidRDefault="00992900" w:rsidP="00700ECF">
            <w:pPr>
              <w:ind w:left="503"/>
            </w:pPr>
            <w:r>
              <w:rPr>
                <w:sz w:val="20"/>
              </w:rPr>
              <w:t xml:space="preserve"> </w:t>
            </w:r>
          </w:p>
        </w:tc>
      </w:tr>
      <w:tr w:rsidR="00992900" w:rsidTr="00700ECF">
        <w:trPr>
          <w:trHeight w:val="499"/>
        </w:trPr>
        <w:tc>
          <w:tcPr>
            <w:tcW w:w="6529" w:type="dxa"/>
            <w:tcBorders>
              <w:top w:val="single" w:sz="4" w:space="0" w:color="000000"/>
              <w:left w:val="single" w:sz="4" w:space="0" w:color="000000"/>
              <w:bottom w:val="single" w:sz="4" w:space="0" w:color="000000"/>
              <w:right w:val="single" w:sz="4" w:space="0" w:color="000000"/>
            </w:tcBorders>
          </w:tcPr>
          <w:p w:rsidR="00992900" w:rsidRDefault="00992900" w:rsidP="00700ECF">
            <w:pPr>
              <w:ind w:left="502" w:hanging="360"/>
            </w:pPr>
            <w:r>
              <w:rPr>
                <w:sz w:val="20"/>
              </w:rPr>
              <w:t>11.</w:t>
            </w:r>
            <w:r>
              <w:rPr>
                <w:rFonts w:ascii="Arial" w:eastAsia="Arial" w:hAnsi="Arial" w:cs="Arial"/>
                <w:sz w:val="20"/>
              </w:rPr>
              <w:t xml:space="preserve"> </w:t>
            </w:r>
            <w:r>
              <w:rPr>
                <w:sz w:val="20"/>
              </w:rPr>
              <w:t xml:space="preserve">Provider has procedures in place for staff who may have to self-isolate or quarantine including </w:t>
            </w:r>
            <w:r w:rsidR="00202C78">
              <w:rPr>
                <w:sz w:val="20"/>
              </w:rPr>
              <w:t>c</w:t>
            </w:r>
            <w:r>
              <w:rPr>
                <w:sz w:val="20"/>
              </w:rPr>
              <w:t>linical and HR issues</w:t>
            </w:r>
          </w:p>
        </w:tc>
        <w:tc>
          <w:tcPr>
            <w:tcW w:w="1294" w:type="dxa"/>
            <w:tcBorders>
              <w:top w:val="single" w:sz="4" w:space="0" w:color="000000"/>
              <w:left w:val="single" w:sz="4" w:space="0" w:color="000000"/>
              <w:bottom w:val="single" w:sz="4" w:space="0" w:color="000000"/>
              <w:right w:val="single" w:sz="4" w:space="0" w:color="000000"/>
            </w:tcBorders>
          </w:tcPr>
          <w:p w:rsidR="00992900" w:rsidRDefault="00992900" w:rsidP="00700ECF">
            <w:pPr>
              <w:ind w:left="77"/>
              <w:jc w:val="center"/>
            </w:pPr>
            <w:r>
              <w:rPr>
                <w:rFonts w:ascii="Segoe UI Symbol" w:eastAsia="Segoe UI Symbol" w:hAnsi="Segoe UI Symbol" w:cs="Segoe UI Symbol"/>
                <w:sz w:val="20"/>
              </w:rPr>
              <w:t>☐</w:t>
            </w:r>
            <w:r>
              <w:rPr>
                <w:sz w:val="20"/>
              </w:rPr>
              <w:t xml:space="preserve"> </w:t>
            </w:r>
          </w:p>
        </w:tc>
        <w:tc>
          <w:tcPr>
            <w:tcW w:w="2807" w:type="dxa"/>
            <w:tcBorders>
              <w:top w:val="single" w:sz="4" w:space="0" w:color="000000"/>
              <w:left w:val="single" w:sz="4" w:space="0" w:color="000000"/>
              <w:bottom w:val="single" w:sz="4" w:space="0" w:color="000000"/>
              <w:right w:val="single" w:sz="4" w:space="0" w:color="000000"/>
            </w:tcBorders>
          </w:tcPr>
          <w:p w:rsidR="00992900" w:rsidRDefault="00992900" w:rsidP="00700ECF">
            <w:pPr>
              <w:ind w:left="503"/>
            </w:pPr>
            <w:r>
              <w:rPr>
                <w:sz w:val="20"/>
              </w:rPr>
              <w:t xml:space="preserve"> </w:t>
            </w:r>
          </w:p>
        </w:tc>
      </w:tr>
      <w:tr w:rsidR="00992900" w:rsidTr="00700ECF">
        <w:trPr>
          <w:trHeight w:val="499"/>
        </w:trPr>
        <w:tc>
          <w:tcPr>
            <w:tcW w:w="6529" w:type="dxa"/>
            <w:tcBorders>
              <w:top w:val="single" w:sz="4" w:space="0" w:color="000000"/>
              <w:left w:val="single" w:sz="4" w:space="0" w:color="000000"/>
              <w:bottom w:val="single" w:sz="4" w:space="0" w:color="000000"/>
              <w:right w:val="single" w:sz="4" w:space="0" w:color="000000"/>
            </w:tcBorders>
          </w:tcPr>
          <w:p w:rsidR="00992900" w:rsidRDefault="00992900" w:rsidP="00700ECF">
            <w:pPr>
              <w:ind w:left="502" w:hanging="360"/>
            </w:pPr>
            <w:r>
              <w:rPr>
                <w:sz w:val="20"/>
              </w:rPr>
              <w:t>12.</w:t>
            </w:r>
            <w:r>
              <w:rPr>
                <w:rFonts w:ascii="Arial" w:eastAsia="Arial" w:hAnsi="Arial" w:cs="Arial"/>
                <w:sz w:val="20"/>
              </w:rPr>
              <w:t xml:space="preserve"> </w:t>
            </w:r>
            <w:r>
              <w:rPr>
                <w:sz w:val="20"/>
              </w:rPr>
              <w:t>Consumers have access to information regarding COVID-19 if provider is requested to provide this</w:t>
            </w:r>
          </w:p>
        </w:tc>
        <w:tc>
          <w:tcPr>
            <w:tcW w:w="1294" w:type="dxa"/>
            <w:tcBorders>
              <w:top w:val="single" w:sz="4" w:space="0" w:color="000000"/>
              <w:left w:val="single" w:sz="4" w:space="0" w:color="000000"/>
              <w:bottom w:val="single" w:sz="4" w:space="0" w:color="000000"/>
              <w:right w:val="single" w:sz="4" w:space="0" w:color="000000"/>
            </w:tcBorders>
          </w:tcPr>
          <w:p w:rsidR="00992900" w:rsidRDefault="00992900" w:rsidP="00700ECF">
            <w:pPr>
              <w:ind w:left="77"/>
              <w:jc w:val="center"/>
            </w:pPr>
            <w:r>
              <w:rPr>
                <w:rFonts w:ascii="Segoe UI Symbol" w:eastAsia="Segoe UI Symbol" w:hAnsi="Segoe UI Symbol" w:cs="Segoe UI Symbol"/>
                <w:sz w:val="20"/>
              </w:rPr>
              <w:t>☐</w:t>
            </w:r>
            <w:r>
              <w:rPr>
                <w:sz w:val="20"/>
              </w:rPr>
              <w:t xml:space="preserve"> </w:t>
            </w:r>
          </w:p>
        </w:tc>
        <w:tc>
          <w:tcPr>
            <w:tcW w:w="2807" w:type="dxa"/>
            <w:tcBorders>
              <w:top w:val="single" w:sz="4" w:space="0" w:color="000000"/>
              <w:left w:val="single" w:sz="4" w:space="0" w:color="000000"/>
              <w:bottom w:val="single" w:sz="4" w:space="0" w:color="000000"/>
              <w:right w:val="single" w:sz="4" w:space="0" w:color="000000"/>
            </w:tcBorders>
          </w:tcPr>
          <w:p w:rsidR="00992900" w:rsidRDefault="00992900" w:rsidP="00700ECF">
            <w:pPr>
              <w:ind w:left="503"/>
            </w:pPr>
            <w:r>
              <w:rPr>
                <w:sz w:val="20"/>
              </w:rPr>
              <w:t xml:space="preserve"> </w:t>
            </w:r>
          </w:p>
        </w:tc>
      </w:tr>
      <w:tr w:rsidR="00992900" w:rsidTr="00700ECF">
        <w:trPr>
          <w:trHeight w:val="497"/>
        </w:trPr>
        <w:tc>
          <w:tcPr>
            <w:tcW w:w="6529" w:type="dxa"/>
            <w:tcBorders>
              <w:top w:val="single" w:sz="4" w:space="0" w:color="000000"/>
              <w:left w:val="single" w:sz="4" w:space="0" w:color="000000"/>
              <w:bottom w:val="single" w:sz="4" w:space="0" w:color="000000"/>
              <w:right w:val="single" w:sz="4" w:space="0" w:color="000000"/>
            </w:tcBorders>
          </w:tcPr>
          <w:p w:rsidR="00992900" w:rsidRDefault="00992900" w:rsidP="00700ECF">
            <w:pPr>
              <w:ind w:left="502" w:hanging="360"/>
            </w:pPr>
            <w:r>
              <w:rPr>
                <w:sz w:val="20"/>
              </w:rPr>
              <w:t>13.</w:t>
            </w:r>
            <w:r>
              <w:rPr>
                <w:rFonts w:ascii="Arial" w:eastAsia="Arial" w:hAnsi="Arial" w:cs="Arial"/>
                <w:sz w:val="20"/>
              </w:rPr>
              <w:t xml:space="preserve"> </w:t>
            </w:r>
            <w:r>
              <w:rPr>
                <w:sz w:val="20"/>
              </w:rPr>
              <w:t>Provider would like more assistance to achieve / put in place any of the above</w:t>
            </w:r>
            <w:bookmarkStart w:id="0" w:name="_GoBack"/>
            <w:bookmarkEnd w:id="0"/>
          </w:p>
        </w:tc>
        <w:tc>
          <w:tcPr>
            <w:tcW w:w="1294" w:type="dxa"/>
            <w:tcBorders>
              <w:top w:val="single" w:sz="4" w:space="0" w:color="000000"/>
              <w:left w:val="single" w:sz="4" w:space="0" w:color="000000"/>
              <w:bottom w:val="single" w:sz="4" w:space="0" w:color="000000"/>
              <w:right w:val="single" w:sz="4" w:space="0" w:color="000000"/>
            </w:tcBorders>
          </w:tcPr>
          <w:p w:rsidR="00992900" w:rsidRDefault="00992900" w:rsidP="00700ECF">
            <w:pPr>
              <w:ind w:left="77"/>
              <w:jc w:val="center"/>
            </w:pPr>
            <w:r>
              <w:rPr>
                <w:rFonts w:ascii="Segoe UI Symbol" w:eastAsia="Segoe UI Symbol" w:hAnsi="Segoe UI Symbol" w:cs="Segoe UI Symbol"/>
                <w:sz w:val="20"/>
              </w:rPr>
              <w:t>☐</w:t>
            </w:r>
            <w:r>
              <w:rPr>
                <w:sz w:val="20"/>
              </w:rPr>
              <w:t xml:space="preserve"> </w:t>
            </w:r>
          </w:p>
        </w:tc>
        <w:tc>
          <w:tcPr>
            <w:tcW w:w="2807" w:type="dxa"/>
            <w:tcBorders>
              <w:top w:val="single" w:sz="4" w:space="0" w:color="000000"/>
              <w:left w:val="single" w:sz="4" w:space="0" w:color="000000"/>
              <w:bottom w:val="single" w:sz="4" w:space="0" w:color="000000"/>
              <w:right w:val="single" w:sz="4" w:space="0" w:color="000000"/>
            </w:tcBorders>
          </w:tcPr>
          <w:p w:rsidR="00992900" w:rsidRDefault="00992900" w:rsidP="00700ECF">
            <w:pPr>
              <w:ind w:left="503"/>
            </w:pPr>
            <w:r>
              <w:rPr>
                <w:sz w:val="20"/>
              </w:rPr>
              <w:t xml:space="preserve"> </w:t>
            </w:r>
          </w:p>
        </w:tc>
      </w:tr>
    </w:tbl>
    <w:p w:rsidR="007476E2" w:rsidRPr="00805785" w:rsidRDefault="007476E2" w:rsidP="007476E2">
      <w:pPr>
        <w:rPr>
          <w:rFonts w:ascii="Verdana" w:hAnsi="Verdana"/>
          <w:sz w:val="28"/>
        </w:rPr>
      </w:pPr>
      <w:r w:rsidRPr="00805785">
        <w:rPr>
          <w:rFonts w:ascii="Verdana" w:hAnsi="Verdana"/>
          <w:b/>
          <w:sz w:val="28"/>
        </w:rPr>
        <w:t xml:space="preserve">Additional </w:t>
      </w:r>
      <w:r w:rsidR="00992900">
        <w:rPr>
          <w:rFonts w:ascii="Verdana" w:hAnsi="Verdana"/>
          <w:b/>
          <w:sz w:val="28"/>
        </w:rPr>
        <w:t>h</w:t>
      </w:r>
      <w:r w:rsidRPr="00805785">
        <w:rPr>
          <w:rFonts w:ascii="Verdana" w:hAnsi="Verdana"/>
          <w:b/>
          <w:sz w:val="28"/>
        </w:rPr>
        <w:t>elp and assistanc</w:t>
      </w:r>
      <w:r w:rsidR="00992900">
        <w:rPr>
          <w:rFonts w:ascii="Verdana" w:hAnsi="Verdana"/>
          <w:b/>
          <w:sz w:val="28"/>
        </w:rPr>
        <w:t>e</w:t>
      </w:r>
      <w:r w:rsidRPr="00805785">
        <w:rPr>
          <w:rFonts w:ascii="Verdana" w:hAnsi="Verdana"/>
          <w:b/>
          <w:sz w:val="28"/>
        </w:rPr>
        <w:t xml:space="preserve"> </w:t>
      </w:r>
    </w:p>
    <w:p w:rsidR="007476E2" w:rsidRDefault="007476E2" w:rsidP="007476E2">
      <w:r>
        <w:rPr>
          <w:color w:val="BA5902"/>
          <w:sz w:val="20"/>
        </w:rPr>
        <w:t xml:space="preserve"> </w:t>
      </w:r>
    </w:p>
    <w:p w:rsidR="007476E2" w:rsidRPr="00805785" w:rsidRDefault="007476E2" w:rsidP="007476E2">
      <w:pPr>
        <w:rPr>
          <w:rFonts w:asciiTheme="majorHAnsi" w:hAnsiTheme="majorHAnsi" w:cstheme="majorHAnsi"/>
          <w:szCs w:val="22"/>
        </w:rPr>
      </w:pPr>
      <w:r w:rsidRPr="00805785">
        <w:rPr>
          <w:rFonts w:asciiTheme="majorHAnsi" w:hAnsiTheme="majorHAnsi" w:cstheme="majorHAnsi"/>
          <w:color w:val="0B0B0B"/>
          <w:szCs w:val="22"/>
        </w:rPr>
        <w:t>Confidential</w:t>
      </w:r>
      <w:r w:rsidR="00992900">
        <w:rPr>
          <w:rFonts w:asciiTheme="majorHAnsi" w:hAnsiTheme="majorHAnsi" w:cstheme="majorHAnsi"/>
          <w:color w:val="0B0B0B"/>
          <w:szCs w:val="22"/>
        </w:rPr>
        <w:t>,</w:t>
      </w:r>
      <w:r w:rsidRPr="00805785">
        <w:rPr>
          <w:rFonts w:asciiTheme="majorHAnsi" w:hAnsiTheme="majorHAnsi" w:cstheme="majorHAnsi"/>
          <w:color w:val="0B0B0B"/>
          <w:szCs w:val="22"/>
        </w:rPr>
        <w:t xml:space="preserve"> 24/7 online and telephone assistance is </w:t>
      </w:r>
      <w:r w:rsidRPr="00805785">
        <w:rPr>
          <w:rFonts w:asciiTheme="majorHAnsi" w:hAnsiTheme="majorHAnsi" w:cstheme="majorHAnsi"/>
          <w:szCs w:val="22"/>
        </w:rPr>
        <w:t xml:space="preserve">available for your patients on the following: </w:t>
      </w:r>
    </w:p>
    <w:p w:rsidR="007476E2" w:rsidRPr="00805785" w:rsidRDefault="007476E2" w:rsidP="007476E2">
      <w:pPr>
        <w:rPr>
          <w:rFonts w:asciiTheme="majorHAnsi" w:hAnsiTheme="majorHAnsi" w:cstheme="majorHAnsi"/>
          <w:szCs w:val="22"/>
        </w:rPr>
      </w:pPr>
      <w:r w:rsidRPr="00805785">
        <w:rPr>
          <w:rFonts w:asciiTheme="majorHAnsi" w:hAnsiTheme="majorHAnsi" w:cstheme="majorHAnsi"/>
          <w:color w:val="BA5902"/>
          <w:szCs w:val="22"/>
        </w:rPr>
        <w:t xml:space="preserve"> </w:t>
      </w:r>
    </w:p>
    <w:p w:rsidR="007476E2" w:rsidRPr="00992900" w:rsidRDefault="00992900" w:rsidP="00992900">
      <w:pPr>
        <w:pStyle w:val="ListParagraph"/>
        <w:numPr>
          <w:ilvl w:val="0"/>
          <w:numId w:val="2"/>
        </w:numPr>
        <w:spacing w:line="265" w:lineRule="auto"/>
        <w:rPr>
          <w:rFonts w:asciiTheme="majorHAnsi" w:hAnsiTheme="majorHAnsi" w:cstheme="majorHAnsi"/>
          <w:color w:val="0B0B0B"/>
          <w:szCs w:val="22"/>
        </w:rPr>
      </w:pPr>
      <w:r>
        <w:t xml:space="preserve">Coronavirus Health Information Line - </w:t>
      </w:r>
      <w:r w:rsidR="007476E2" w:rsidRPr="00992900">
        <w:rPr>
          <w:rFonts w:asciiTheme="majorHAnsi" w:hAnsiTheme="majorHAnsi" w:cstheme="majorHAnsi"/>
          <w:color w:val="0B0B0B"/>
          <w:szCs w:val="22"/>
        </w:rPr>
        <w:t>1800 020 080</w:t>
      </w:r>
    </w:p>
    <w:p w:rsidR="007476E2" w:rsidRPr="00992900" w:rsidRDefault="00992900" w:rsidP="00992900">
      <w:pPr>
        <w:pStyle w:val="ListParagraph"/>
        <w:numPr>
          <w:ilvl w:val="0"/>
          <w:numId w:val="2"/>
        </w:numPr>
        <w:spacing w:line="265" w:lineRule="auto"/>
        <w:rPr>
          <w:rFonts w:asciiTheme="majorHAnsi" w:hAnsiTheme="majorHAnsi" w:cstheme="majorHAnsi"/>
          <w:szCs w:val="22"/>
        </w:rPr>
      </w:pPr>
      <w:proofErr w:type="spellStart"/>
      <w:r w:rsidRPr="00992900">
        <w:rPr>
          <w:rFonts w:asciiTheme="majorHAnsi" w:hAnsiTheme="majorHAnsi" w:cstheme="majorHAnsi"/>
          <w:i/>
          <w:color w:val="0B0B0B"/>
          <w:szCs w:val="22"/>
        </w:rPr>
        <w:t>healthdirect</w:t>
      </w:r>
      <w:proofErr w:type="spellEnd"/>
      <w:r w:rsidRPr="00992900">
        <w:rPr>
          <w:rFonts w:asciiTheme="majorHAnsi" w:hAnsiTheme="majorHAnsi" w:cstheme="majorHAnsi"/>
          <w:i/>
          <w:color w:val="0B0B0B"/>
          <w:szCs w:val="22"/>
        </w:rPr>
        <w:t xml:space="preserve"> – </w:t>
      </w:r>
      <w:r w:rsidRPr="00992900">
        <w:rPr>
          <w:rFonts w:asciiTheme="majorHAnsi" w:hAnsiTheme="majorHAnsi" w:cstheme="majorHAnsi"/>
          <w:color w:val="0B0B0B"/>
          <w:szCs w:val="22"/>
        </w:rPr>
        <w:t xml:space="preserve">1800 022 222 or </w:t>
      </w:r>
      <w:hyperlink r:id="rId8" w:history="1">
        <w:r w:rsidRPr="00DB1781">
          <w:rPr>
            <w:rStyle w:val="Hyperlink"/>
          </w:rPr>
          <w:t>www.healthdirect.gov.au/coronavirus</w:t>
        </w:r>
      </w:hyperlink>
    </w:p>
    <w:sectPr w:rsidR="007476E2" w:rsidRPr="00992900" w:rsidSect="007476E2">
      <w:headerReference w:type="even" r:id="rId9"/>
      <w:headerReference w:type="default" r:id="rId10"/>
      <w:footerReference w:type="even" r:id="rId11"/>
      <w:footerReference w:type="default" r:id="rId12"/>
      <w:headerReference w:type="first" r:id="rId13"/>
      <w:footerReference w:type="first" r:id="rId14"/>
      <w:type w:val="continuous"/>
      <w:pgSz w:w="11910" w:h="16840"/>
      <w:pgMar w:top="720" w:right="720" w:bottom="720" w:left="720" w:header="737"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3CD1" w:rsidRDefault="00203CD1" w:rsidP="009C5DE0">
      <w:r>
        <w:separator/>
      </w:r>
    </w:p>
  </w:endnote>
  <w:endnote w:type="continuationSeparator" w:id="0">
    <w:p w:rsidR="00203CD1" w:rsidRDefault="00203CD1" w:rsidP="009C5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PGothic">
    <w:panose1 w:val="020B0600070205080204"/>
    <w:charset w:val="80"/>
    <w:family w:val="swiss"/>
    <w:pitch w:val="variable"/>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3B66" w:rsidRDefault="006F3B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3B66" w:rsidRDefault="006F3B6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3B66" w:rsidRDefault="006F3B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3CD1" w:rsidRDefault="00203CD1" w:rsidP="009C5DE0">
      <w:r>
        <w:separator/>
      </w:r>
    </w:p>
  </w:footnote>
  <w:footnote w:type="continuationSeparator" w:id="0">
    <w:p w:rsidR="00203CD1" w:rsidRDefault="00203CD1" w:rsidP="009C5D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3B66" w:rsidRDefault="006F3B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785" w:rsidRDefault="00AB4BBD" w:rsidP="00F912AD">
    <w:pPr>
      <w:pStyle w:val="Heading1"/>
      <w:rPr>
        <w:noProof/>
      </w:rPr>
    </w:pPr>
    <w:r w:rsidRPr="008C7953">
      <w:rPr>
        <w:noProof/>
      </w:rPr>
      <w:drawing>
        <wp:anchor distT="0" distB="0" distL="114300" distR="114300" simplePos="0" relativeHeight="251658240" behindDoc="1" locked="0" layoutInCell="1" allowOverlap="1" wp14:anchorId="03657D57" wp14:editId="04559521">
          <wp:simplePos x="0" y="0"/>
          <wp:positionH relativeFrom="column">
            <wp:posOffset>-900430</wp:posOffset>
          </wp:positionH>
          <wp:positionV relativeFrom="paragraph">
            <wp:posOffset>-441325</wp:posOffset>
          </wp:positionV>
          <wp:extent cx="7559040" cy="14986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 release pic.jpg"/>
                  <pic:cNvPicPr/>
                </pic:nvPicPr>
                <pic:blipFill rotWithShape="1">
                  <a:blip r:embed="rId1">
                    <a:extLst>
                      <a:ext uri="{28A0092B-C50C-407E-A947-70E740481C1C}">
                        <a14:useLocalDpi xmlns:a14="http://schemas.microsoft.com/office/drawing/2010/main" val="0"/>
                      </a:ext>
                    </a:extLst>
                  </a:blip>
                  <a:srcRect/>
                  <a:stretch/>
                </pic:blipFill>
                <pic:spPr bwMode="auto">
                  <a:xfrm>
                    <a:off x="0" y="0"/>
                    <a:ext cx="7559040" cy="149860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2A46FB">
      <w:rPr>
        <w:noProof/>
      </w:rPr>
      <w:t>COMMIS</w:t>
    </w:r>
    <w:r w:rsidR="006F3B66">
      <w:rPr>
        <w:noProof/>
      </w:rPr>
      <w:t>S</w:t>
    </w:r>
    <w:r w:rsidR="002A46FB">
      <w:rPr>
        <w:noProof/>
      </w:rPr>
      <w:t>IONED</w:t>
    </w:r>
  </w:p>
  <w:p w:rsidR="00AB4BBD" w:rsidRDefault="007476E2" w:rsidP="00F912AD">
    <w:pPr>
      <w:pStyle w:val="Heading1"/>
      <w:rPr>
        <w:noProof/>
      </w:rPr>
    </w:pPr>
    <w:r>
      <w:rPr>
        <w:noProof/>
      </w:rPr>
      <w:t>SERVICE PROV</w:t>
    </w:r>
    <w:r w:rsidR="00A1705B">
      <w:rPr>
        <w:noProof/>
      </w:rPr>
      <w:t>I</w:t>
    </w:r>
    <w:r>
      <w:rPr>
        <w:noProof/>
      </w:rPr>
      <w:t>DER</w:t>
    </w:r>
  </w:p>
  <w:p w:rsidR="00F912AD" w:rsidRDefault="007476E2" w:rsidP="00230425">
    <w:pPr>
      <w:pStyle w:val="Heading1"/>
      <w:tabs>
        <w:tab w:val="left" w:pos="7350"/>
      </w:tabs>
    </w:pPr>
    <w:r>
      <w:t xml:space="preserve">COVID-19 Checklist </w:t>
    </w:r>
    <w:r w:rsidR="00230425">
      <w:tab/>
    </w:r>
  </w:p>
  <w:p w:rsidR="009C5DE0" w:rsidRDefault="009C5DE0" w:rsidP="00052021">
    <w:pPr>
      <w:pStyle w:val="Heading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3B66" w:rsidRDefault="006F3B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561DF3"/>
    <w:multiLevelType w:val="hybridMultilevel"/>
    <w:tmpl w:val="3426E1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647B1AB9"/>
    <w:multiLevelType w:val="hybridMultilevel"/>
    <w:tmpl w:val="D116E57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867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CD1"/>
    <w:rsid w:val="00030287"/>
    <w:rsid w:val="00052021"/>
    <w:rsid w:val="00165ECD"/>
    <w:rsid w:val="00172C3C"/>
    <w:rsid w:val="001A02F0"/>
    <w:rsid w:val="001B02BD"/>
    <w:rsid w:val="001B3A71"/>
    <w:rsid w:val="00202C78"/>
    <w:rsid w:val="00203CD1"/>
    <w:rsid w:val="00230425"/>
    <w:rsid w:val="0026205D"/>
    <w:rsid w:val="002747D9"/>
    <w:rsid w:val="00285D40"/>
    <w:rsid w:val="002A1926"/>
    <w:rsid w:val="002A46FB"/>
    <w:rsid w:val="004C531E"/>
    <w:rsid w:val="005273B5"/>
    <w:rsid w:val="006602A7"/>
    <w:rsid w:val="006B5854"/>
    <w:rsid w:val="006E167F"/>
    <w:rsid w:val="006E1A7A"/>
    <w:rsid w:val="006F3B66"/>
    <w:rsid w:val="0072355F"/>
    <w:rsid w:val="00741766"/>
    <w:rsid w:val="007476E2"/>
    <w:rsid w:val="00763EA0"/>
    <w:rsid w:val="007659BD"/>
    <w:rsid w:val="00794F1A"/>
    <w:rsid w:val="007A4966"/>
    <w:rsid w:val="00805785"/>
    <w:rsid w:val="00813F72"/>
    <w:rsid w:val="008C7953"/>
    <w:rsid w:val="00992900"/>
    <w:rsid w:val="009A75B7"/>
    <w:rsid w:val="009C5DE0"/>
    <w:rsid w:val="00A153BB"/>
    <w:rsid w:val="00A1705B"/>
    <w:rsid w:val="00AB4BBD"/>
    <w:rsid w:val="00B46C61"/>
    <w:rsid w:val="00C33CA2"/>
    <w:rsid w:val="00C6246D"/>
    <w:rsid w:val="00CB01FD"/>
    <w:rsid w:val="00D1612D"/>
    <w:rsid w:val="00E318ED"/>
    <w:rsid w:val="00ED36B9"/>
    <w:rsid w:val="00F15478"/>
    <w:rsid w:val="00F17725"/>
    <w:rsid w:val="00F82F73"/>
    <w:rsid w:val="00F912A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ocId w14:val="768B5FF6"/>
  <w15:docId w15:val="{EE0CB905-E6A3-4FF8-BFF9-1F86AD5B6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color w:val="262626" w:themeColor="text1" w:themeTint="D9"/>
        <w:sz w:val="28"/>
        <w:szCs w:val="28"/>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rsid w:val="0026205D"/>
    <w:rPr>
      <w:color w:val="auto"/>
      <w:sz w:val="22"/>
    </w:rPr>
  </w:style>
  <w:style w:type="paragraph" w:styleId="Heading1">
    <w:name w:val="heading 1"/>
    <w:basedOn w:val="Normal"/>
    <w:uiPriority w:val="1"/>
    <w:qFormat/>
    <w:rsid w:val="006E1A7A"/>
    <w:pPr>
      <w:spacing w:line="430" w:lineRule="exact"/>
      <w:outlineLvl w:val="0"/>
    </w:pPr>
    <w:rPr>
      <w:rFonts w:ascii="Verdana" w:eastAsia="Verdana" w:hAnsi="Verdana" w:cs="Verdana"/>
      <w:b/>
      <w:bCs/>
      <w:sz w:val="36"/>
      <w:szCs w:val="37"/>
    </w:rPr>
  </w:style>
  <w:style w:type="paragraph" w:styleId="Heading2">
    <w:name w:val="heading 2"/>
    <w:basedOn w:val="Normal"/>
    <w:next w:val="Normal"/>
    <w:link w:val="Heading2Char"/>
    <w:uiPriority w:val="9"/>
    <w:unhideWhenUsed/>
    <w:qFormat/>
    <w:rsid w:val="0026205D"/>
    <w:pPr>
      <w:keepNext/>
      <w:keepLines/>
      <w:spacing w:before="40"/>
      <w:outlineLvl w:val="1"/>
    </w:pPr>
    <w:rPr>
      <w:rFonts w:ascii="Verdana" w:eastAsiaTheme="majorEastAsia" w:hAnsi="Verdana" w:cstheme="majorBidi"/>
      <w:b/>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A153BB"/>
    <w:rPr>
      <w:szCs w:val="17"/>
    </w:rPr>
  </w:style>
  <w:style w:type="paragraph" w:styleId="ListParagraph">
    <w:name w:val="List Paragraph"/>
    <w:basedOn w:val="Normal"/>
    <w:uiPriority w:val="1"/>
    <w:qFormat/>
  </w:style>
  <w:style w:type="paragraph" w:customStyle="1" w:styleId="TableParagraph">
    <w:name w:val="Table Paragraph"/>
    <w:basedOn w:val="Normal"/>
    <w:uiPriority w:val="1"/>
  </w:style>
  <w:style w:type="paragraph" w:styleId="Header">
    <w:name w:val="header"/>
    <w:basedOn w:val="Normal"/>
    <w:link w:val="HeaderChar"/>
    <w:uiPriority w:val="99"/>
    <w:unhideWhenUsed/>
    <w:rsid w:val="009C5DE0"/>
    <w:pPr>
      <w:tabs>
        <w:tab w:val="center" w:pos="4320"/>
        <w:tab w:val="right" w:pos="8640"/>
      </w:tabs>
    </w:pPr>
  </w:style>
  <w:style w:type="character" w:customStyle="1" w:styleId="HeaderChar">
    <w:name w:val="Header Char"/>
    <w:basedOn w:val="DefaultParagraphFont"/>
    <w:link w:val="Header"/>
    <w:uiPriority w:val="99"/>
    <w:rsid w:val="009C5DE0"/>
    <w:rPr>
      <w:rFonts w:ascii="Arial" w:eastAsia="Arial" w:hAnsi="Arial" w:cs="Arial"/>
      <w:lang w:bidi="en-US"/>
    </w:rPr>
  </w:style>
  <w:style w:type="paragraph" w:styleId="Footer">
    <w:name w:val="footer"/>
    <w:aliases w:val="Footnote"/>
    <w:basedOn w:val="Normal"/>
    <w:link w:val="FooterChar"/>
    <w:uiPriority w:val="99"/>
    <w:unhideWhenUsed/>
    <w:qFormat/>
    <w:rsid w:val="006E1A7A"/>
    <w:pPr>
      <w:tabs>
        <w:tab w:val="center" w:pos="4320"/>
        <w:tab w:val="right" w:pos="8640"/>
      </w:tabs>
      <w:jc w:val="center"/>
    </w:pPr>
    <w:rPr>
      <w:i/>
      <w:sz w:val="18"/>
    </w:rPr>
  </w:style>
  <w:style w:type="character" w:customStyle="1" w:styleId="FooterChar">
    <w:name w:val="Footer Char"/>
    <w:aliases w:val="Footnote Char"/>
    <w:basedOn w:val="DefaultParagraphFont"/>
    <w:link w:val="Footer"/>
    <w:uiPriority w:val="99"/>
    <w:rsid w:val="006E1A7A"/>
    <w:rPr>
      <w:i/>
      <w:color w:val="auto"/>
      <w:sz w:val="18"/>
    </w:rPr>
  </w:style>
  <w:style w:type="paragraph" w:styleId="BalloonText">
    <w:name w:val="Balloon Text"/>
    <w:basedOn w:val="Normal"/>
    <w:link w:val="BalloonTextChar"/>
    <w:uiPriority w:val="99"/>
    <w:semiHidden/>
    <w:unhideWhenUsed/>
    <w:rsid w:val="009C5DE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C5DE0"/>
    <w:rPr>
      <w:rFonts w:ascii="Lucida Grande" w:eastAsia="Arial" w:hAnsi="Lucida Grande" w:cs="Lucida Grande"/>
      <w:sz w:val="18"/>
      <w:szCs w:val="18"/>
      <w:lang w:bidi="en-US"/>
    </w:rPr>
  </w:style>
  <w:style w:type="paragraph" w:styleId="TOC2">
    <w:name w:val="toc 2"/>
    <w:basedOn w:val="Normal"/>
    <w:next w:val="Normal"/>
    <w:autoRedefine/>
    <w:uiPriority w:val="39"/>
    <w:unhideWhenUsed/>
    <w:rsid w:val="006E167F"/>
    <w:pPr>
      <w:ind w:left="220"/>
    </w:pPr>
  </w:style>
  <w:style w:type="paragraph" w:styleId="TOC1">
    <w:name w:val="toc 1"/>
    <w:basedOn w:val="Normal"/>
    <w:next w:val="Normal"/>
    <w:autoRedefine/>
    <w:uiPriority w:val="39"/>
    <w:unhideWhenUsed/>
    <w:rsid w:val="006E167F"/>
    <w:pPr>
      <w:spacing w:after="100"/>
    </w:pPr>
  </w:style>
  <w:style w:type="paragraph" w:styleId="TOC3">
    <w:name w:val="toc 3"/>
    <w:basedOn w:val="Normal"/>
    <w:next w:val="Normal"/>
    <w:autoRedefine/>
    <w:uiPriority w:val="39"/>
    <w:unhideWhenUsed/>
    <w:rsid w:val="006E167F"/>
    <w:pPr>
      <w:ind w:left="440"/>
    </w:pPr>
  </w:style>
  <w:style w:type="paragraph" w:styleId="TOC4">
    <w:name w:val="toc 4"/>
    <w:basedOn w:val="Normal"/>
    <w:next w:val="Normal"/>
    <w:autoRedefine/>
    <w:uiPriority w:val="39"/>
    <w:unhideWhenUsed/>
    <w:rsid w:val="006E167F"/>
    <w:pPr>
      <w:ind w:left="660"/>
    </w:pPr>
  </w:style>
  <w:style w:type="paragraph" w:styleId="TOC5">
    <w:name w:val="toc 5"/>
    <w:basedOn w:val="Normal"/>
    <w:next w:val="Normal"/>
    <w:autoRedefine/>
    <w:uiPriority w:val="39"/>
    <w:unhideWhenUsed/>
    <w:rsid w:val="006E167F"/>
    <w:pPr>
      <w:ind w:left="880"/>
    </w:pPr>
  </w:style>
  <w:style w:type="paragraph" w:styleId="TOC6">
    <w:name w:val="toc 6"/>
    <w:basedOn w:val="Normal"/>
    <w:next w:val="Normal"/>
    <w:autoRedefine/>
    <w:uiPriority w:val="39"/>
    <w:unhideWhenUsed/>
    <w:rsid w:val="006E167F"/>
    <w:pPr>
      <w:ind w:left="1100"/>
    </w:pPr>
  </w:style>
  <w:style w:type="paragraph" w:styleId="TOC7">
    <w:name w:val="toc 7"/>
    <w:basedOn w:val="Normal"/>
    <w:next w:val="Normal"/>
    <w:autoRedefine/>
    <w:uiPriority w:val="39"/>
    <w:unhideWhenUsed/>
    <w:rsid w:val="006E167F"/>
    <w:pPr>
      <w:ind w:left="1320"/>
    </w:pPr>
  </w:style>
  <w:style w:type="paragraph" w:styleId="TOC8">
    <w:name w:val="toc 8"/>
    <w:basedOn w:val="Normal"/>
    <w:next w:val="Normal"/>
    <w:autoRedefine/>
    <w:uiPriority w:val="39"/>
    <w:unhideWhenUsed/>
    <w:rsid w:val="006E167F"/>
    <w:pPr>
      <w:ind w:left="1540"/>
    </w:pPr>
  </w:style>
  <w:style w:type="paragraph" w:styleId="TOC9">
    <w:name w:val="toc 9"/>
    <w:basedOn w:val="Normal"/>
    <w:next w:val="Normal"/>
    <w:autoRedefine/>
    <w:uiPriority w:val="39"/>
    <w:unhideWhenUsed/>
    <w:rsid w:val="006E167F"/>
    <w:pPr>
      <w:ind w:left="1760"/>
    </w:pPr>
  </w:style>
  <w:style w:type="character" w:customStyle="1" w:styleId="Heading2Char">
    <w:name w:val="Heading 2 Char"/>
    <w:basedOn w:val="DefaultParagraphFont"/>
    <w:link w:val="Heading2"/>
    <w:uiPriority w:val="9"/>
    <w:rsid w:val="0026205D"/>
    <w:rPr>
      <w:rFonts w:ascii="Verdana" w:eastAsiaTheme="majorEastAsia" w:hAnsi="Verdana" w:cstheme="majorBidi"/>
      <w:b/>
      <w:color w:val="auto"/>
      <w:szCs w:val="26"/>
    </w:rPr>
  </w:style>
  <w:style w:type="paragraph" w:styleId="Title">
    <w:name w:val="Title"/>
    <w:basedOn w:val="Normal"/>
    <w:next w:val="Normal"/>
    <w:link w:val="TitleChar"/>
    <w:uiPriority w:val="10"/>
    <w:rsid w:val="00A153BB"/>
    <w:pPr>
      <w:contextualSpacing/>
    </w:pPr>
    <w:rPr>
      <w:rFonts w:eastAsiaTheme="majorEastAsia" w:cstheme="majorBidi"/>
      <w:spacing w:val="-10"/>
      <w:kern w:val="28"/>
      <w:szCs w:val="56"/>
    </w:rPr>
  </w:style>
  <w:style w:type="character" w:customStyle="1" w:styleId="TitleChar">
    <w:name w:val="Title Char"/>
    <w:basedOn w:val="DefaultParagraphFont"/>
    <w:link w:val="Title"/>
    <w:uiPriority w:val="10"/>
    <w:rsid w:val="00A153BB"/>
    <w:rPr>
      <w:rFonts w:eastAsiaTheme="majorEastAsia" w:cstheme="majorBidi"/>
      <w:color w:val="auto"/>
      <w:spacing w:val="-10"/>
      <w:kern w:val="28"/>
      <w:szCs w:val="56"/>
    </w:rPr>
  </w:style>
  <w:style w:type="table" w:styleId="TableGrid">
    <w:name w:val="Table Grid"/>
    <w:basedOn w:val="TableNormal"/>
    <w:uiPriority w:val="59"/>
    <w:rsid w:val="000302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7476E2"/>
    <w:pPr>
      <w:widowControl/>
      <w:autoSpaceDE/>
      <w:autoSpaceDN/>
    </w:pPr>
    <w:rPr>
      <w:rFonts w:asciiTheme="minorHAnsi" w:eastAsiaTheme="minorEastAsia" w:hAnsiTheme="minorHAnsi" w:cstheme="minorBidi"/>
      <w:color w:val="auto"/>
      <w:sz w:val="22"/>
      <w:szCs w:val="22"/>
      <w:lang w:val="en-AU" w:eastAsia="en-AU"/>
    </w:rPr>
    <w:tblPr>
      <w:tblCellMar>
        <w:top w:w="0" w:type="dxa"/>
        <w:left w:w="0" w:type="dxa"/>
        <w:bottom w:w="0" w:type="dxa"/>
        <w:right w:w="0" w:type="dxa"/>
      </w:tblCellMar>
    </w:tblPr>
  </w:style>
  <w:style w:type="character" w:styleId="Hyperlink">
    <w:name w:val="Hyperlink"/>
    <w:basedOn w:val="DefaultParagraphFont"/>
    <w:uiPriority w:val="99"/>
    <w:unhideWhenUsed/>
    <w:rsid w:val="00805785"/>
    <w:rPr>
      <w:color w:val="0000FF" w:themeColor="hyperlink"/>
      <w:u w:val="single"/>
    </w:rPr>
  </w:style>
  <w:style w:type="character" w:styleId="UnresolvedMention">
    <w:name w:val="Unresolved Mention"/>
    <w:basedOn w:val="DefaultParagraphFont"/>
    <w:uiPriority w:val="99"/>
    <w:semiHidden/>
    <w:unhideWhenUsed/>
    <w:rsid w:val="00805785"/>
    <w:rPr>
      <w:color w:val="605E5C"/>
      <w:shd w:val="clear" w:color="auto" w:fill="E1DFDD"/>
    </w:rPr>
  </w:style>
  <w:style w:type="character" w:styleId="FollowedHyperlink">
    <w:name w:val="FollowedHyperlink"/>
    <w:basedOn w:val="DefaultParagraphFont"/>
    <w:uiPriority w:val="99"/>
    <w:semiHidden/>
    <w:unhideWhenUsed/>
    <w:rsid w:val="0099290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healthdirect.gov.au/coronaviru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354998-7635-4620-B2B7-3BB733317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372</Words>
  <Characters>2125</Characters>
  <Application>Microsoft Office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wkg_WPH33087 WAPHA Media Release/Briefing Template A4 210x297_v8.indd</vt:lpstr>
    </vt:vector>
  </TitlesOfParts>
  <Company>Hellorare</Company>
  <LinksUpToDate>false</LinksUpToDate>
  <CharactersWithSpaces>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wkg_WPH33087 WAPHA Media Release/Briefing Template A4 210x297_v8.indd</dc:title>
  <dc:creator>Fiona Clark</dc:creator>
  <cp:lastModifiedBy>Mark Cockayne</cp:lastModifiedBy>
  <cp:revision>2</cp:revision>
  <dcterms:created xsi:type="dcterms:W3CDTF">2020-03-13T04:56:00Z</dcterms:created>
  <dcterms:modified xsi:type="dcterms:W3CDTF">2020-03-13T04:56:00Z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2018-12-17T00:00:00Z</vt:filetime>
  </property>
  <property fmtid="{D5CDD505-2E9C-101B-9397-08002B2CF9AE}" pid="3" name="Creator">
    <vt:lpwstr>Adobe InDesign CC 13.1 (Macintosh)</vt:lpwstr>
  </property>
  <property fmtid="{D5CDD505-2E9C-101B-9397-08002B2CF9AE}" pid="4" name="LastSaved">
    <vt:filetime>2018-12-17T00:00:00Z</vt:filetime>
  </property>
</Properties>
</file>